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2A" w:rsidRPr="00786FEA" w:rsidRDefault="00672B79" w:rsidP="00B81715">
      <w:pPr>
        <w:pStyle w:val="Default"/>
        <w:jc w:val="center"/>
        <w:rPr>
          <w:b/>
          <w:bCs/>
        </w:rPr>
      </w:pPr>
      <w:r w:rsidRPr="00786FEA">
        <w:rPr>
          <w:b/>
          <w:bCs/>
        </w:rPr>
        <w:t>ADENDA N° 0</w:t>
      </w:r>
      <w:r w:rsidR="00EC3654" w:rsidRPr="00786FEA">
        <w:rPr>
          <w:b/>
          <w:bCs/>
        </w:rPr>
        <w:t>1</w:t>
      </w:r>
    </w:p>
    <w:p w:rsidR="00672B79" w:rsidRPr="00786FEA" w:rsidRDefault="00672B79" w:rsidP="00B81715">
      <w:pPr>
        <w:pStyle w:val="Default"/>
        <w:jc w:val="center"/>
        <w:rPr>
          <w:b/>
          <w:bCs/>
        </w:rPr>
      </w:pPr>
      <w:r w:rsidRPr="00786FEA">
        <w:rPr>
          <w:b/>
          <w:bCs/>
        </w:rPr>
        <w:t>CONVOCATORIA</w:t>
      </w:r>
      <w:r w:rsidR="00705E2A" w:rsidRPr="00786FEA">
        <w:rPr>
          <w:b/>
          <w:bCs/>
        </w:rPr>
        <w:t xml:space="preserve"> PUBLICA</w:t>
      </w:r>
      <w:r w:rsidRPr="00786FEA">
        <w:rPr>
          <w:b/>
          <w:bCs/>
        </w:rPr>
        <w:t xml:space="preserve"> N°</w:t>
      </w:r>
      <w:r w:rsidR="000171CE" w:rsidRPr="00786FEA">
        <w:rPr>
          <w:b/>
          <w:bCs/>
        </w:rPr>
        <w:t xml:space="preserve"> 0</w:t>
      </w:r>
      <w:r w:rsidR="007044C0">
        <w:rPr>
          <w:b/>
          <w:bCs/>
        </w:rPr>
        <w:t>30</w:t>
      </w:r>
      <w:r w:rsidRPr="00786FEA">
        <w:rPr>
          <w:b/>
          <w:bCs/>
        </w:rPr>
        <w:t xml:space="preserve"> DE 2014</w:t>
      </w:r>
    </w:p>
    <w:p w:rsidR="00786FEA" w:rsidRPr="00786FEA" w:rsidRDefault="00B81715" w:rsidP="00786F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FEA">
        <w:rPr>
          <w:rFonts w:ascii="Arial" w:hAnsi="Arial" w:cs="Arial"/>
          <w:b/>
          <w:sz w:val="24"/>
          <w:szCs w:val="24"/>
        </w:rPr>
        <w:tab/>
      </w:r>
    </w:p>
    <w:p w:rsidR="00786FEA" w:rsidRPr="00786FEA" w:rsidRDefault="00786FEA" w:rsidP="00786F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FEA">
        <w:rPr>
          <w:rFonts w:ascii="Arial" w:hAnsi="Arial" w:cs="Arial"/>
          <w:sz w:val="24"/>
          <w:szCs w:val="24"/>
        </w:rPr>
        <w:t>La Universidad del Cauca, se permite expedir la siguiente modificación a las condiciones de la Convocatoria Pública No. 0</w:t>
      </w:r>
      <w:r w:rsidR="007044C0">
        <w:rPr>
          <w:rFonts w:ascii="Arial" w:hAnsi="Arial" w:cs="Arial"/>
          <w:sz w:val="24"/>
          <w:szCs w:val="24"/>
        </w:rPr>
        <w:t>30</w:t>
      </w:r>
      <w:r w:rsidRPr="00786FEA">
        <w:rPr>
          <w:rFonts w:ascii="Arial" w:hAnsi="Arial" w:cs="Arial"/>
          <w:sz w:val="24"/>
          <w:szCs w:val="24"/>
        </w:rPr>
        <w:t xml:space="preserve"> de 2014</w:t>
      </w:r>
    </w:p>
    <w:p w:rsidR="00786FEA" w:rsidRPr="00786FEA" w:rsidRDefault="00786FEA" w:rsidP="00786F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86FEA" w:rsidRPr="00786FEA" w:rsidRDefault="00786FEA" w:rsidP="00786F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FEA">
        <w:rPr>
          <w:rFonts w:ascii="Arial" w:hAnsi="Arial" w:cs="Arial"/>
          <w:b/>
          <w:sz w:val="24"/>
          <w:szCs w:val="24"/>
          <w:u w:val="single"/>
        </w:rPr>
        <w:t>Modificación</w:t>
      </w:r>
      <w:r w:rsidR="00DA41D9">
        <w:rPr>
          <w:rFonts w:ascii="Arial" w:hAnsi="Arial" w:cs="Arial"/>
          <w:b/>
          <w:sz w:val="24"/>
          <w:szCs w:val="24"/>
          <w:u w:val="single"/>
        </w:rPr>
        <w:t xml:space="preserve"> N° 1</w:t>
      </w:r>
    </w:p>
    <w:p w:rsidR="00786FEA" w:rsidRPr="00786FEA" w:rsidRDefault="00786FEA" w:rsidP="00786F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6FEA" w:rsidRPr="00786FEA" w:rsidRDefault="00786FEA" w:rsidP="00786F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FEA">
        <w:rPr>
          <w:rFonts w:ascii="Arial" w:hAnsi="Arial" w:cs="Arial"/>
          <w:sz w:val="24"/>
          <w:szCs w:val="24"/>
        </w:rPr>
        <w:t xml:space="preserve">El numeral </w:t>
      </w:r>
      <w:r w:rsidR="007044C0">
        <w:rPr>
          <w:rFonts w:ascii="Arial" w:hAnsi="Arial" w:cs="Arial"/>
          <w:sz w:val="24"/>
          <w:szCs w:val="24"/>
        </w:rPr>
        <w:t xml:space="preserve">2.1.2.1, habilitación financiera, índice de liquidez, </w:t>
      </w:r>
      <w:r w:rsidRPr="00786FEA">
        <w:rPr>
          <w:rFonts w:ascii="Arial" w:hAnsi="Arial" w:cs="Arial"/>
          <w:sz w:val="24"/>
          <w:szCs w:val="24"/>
        </w:rPr>
        <w:t xml:space="preserve"> se modifica de la siguiente manera</w:t>
      </w:r>
    </w:p>
    <w:p w:rsidR="00786FEA" w:rsidRPr="00786FEA" w:rsidRDefault="00786FEA" w:rsidP="00B81715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A41D9" w:rsidRDefault="00DA41D9" w:rsidP="00B8171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044C0" w:rsidRPr="007044C0" w:rsidRDefault="007044C0" w:rsidP="007044C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INDICE DE LIQUIDEZ: Determina el nivel de liquidez de una empresa mostrando la capacidad que se tiene para cumplir con obligaciones financieras, deudas o pasivos a corto plazo. Se calcula mediante la relación entre el activo corriente y el pasivo corriente. Se evalúa como favorable </w:t>
      </w:r>
      <w:r w:rsidR="002806E8">
        <w:rPr>
          <w:rFonts w:ascii="Arial" w:hAnsi="Arial" w:cs="Arial"/>
          <w:color w:val="000000"/>
          <w:sz w:val="24"/>
          <w:szCs w:val="24"/>
        </w:rPr>
        <w:t>una relación  superior o igual  a uno punto  cinco ( 1.5)</w:t>
      </w:r>
    </w:p>
    <w:p w:rsidR="007044C0" w:rsidRDefault="007044C0" w:rsidP="00B8171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044C0" w:rsidRDefault="007044C0" w:rsidP="00B8171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129B1" w:rsidRPr="00D129B1" w:rsidRDefault="00D129B1" w:rsidP="00D129B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129B1">
        <w:rPr>
          <w:rFonts w:ascii="Arial" w:hAnsi="Arial" w:cs="Arial"/>
          <w:b/>
          <w:color w:val="000000"/>
          <w:sz w:val="24"/>
          <w:szCs w:val="24"/>
        </w:rPr>
        <w:t>Procedimiento para la adjudicación:</w:t>
      </w:r>
    </w:p>
    <w:p w:rsidR="00D129B1" w:rsidRDefault="00D129B1" w:rsidP="00D129B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129B1" w:rsidRPr="00D129B1" w:rsidRDefault="00D129B1" w:rsidP="00D129B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29B1">
        <w:rPr>
          <w:rFonts w:ascii="Arial" w:hAnsi="Arial" w:cs="Arial"/>
          <w:color w:val="000000"/>
          <w:sz w:val="24"/>
          <w:szCs w:val="24"/>
        </w:rPr>
        <w:t xml:space="preserve">El procedimiento para la adjudicación se realizará conforme a las previsiones del Acuerdo 064 de 2008, artículo 42 parágrafo, adicionado por el Acuerdo 017 de 2011, publicado en la pagina WEB Universitaria. </w:t>
      </w:r>
    </w:p>
    <w:p w:rsidR="00D129B1" w:rsidRPr="00D129B1" w:rsidRDefault="00D129B1" w:rsidP="00D129B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29B1">
        <w:rPr>
          <w:rFonts w:ascii="Arial" w:hAnsi="Arial" w:cs="Arial"/>
          <w:color w:val="000000"/>
          <w:sz w:val="24"/>
          <w:szCs w:val="24"/>
        </w:rPr>
        <w:t xml:space="preserve">(http://portal.unicauca.edu.co/versionP/documentos/acuerdos/) el cual ha previsto: </w:t>
      </w:r>
    </w:p>
    <w:p w:rsidR="00D129B1" w:rsidRDefault="00D129B1" w:rsidP="00D129B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129B1" w:rsidRPr="00D129B1" w:rsidRDefault="00D129B1" w:rsidP="00D129B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29B1">
        <w:rPr>
          <w:rFonts w:ascii="Arial" w:hAnsi="Arial" w:cs="Arial"/>
          <w:color w:val="000000"/>
          <w:sz w:val="24"/>
          <w:szCs w:val="24"/>
        </w:rPr>
        <w:t xml:space="preserve">La Audiencia Pública tendrá </w:t>
      </w:r>
      <w:r>
        <w:rPr>
          <w:rFonts w:ascii="Arial" w:hAnsi="Arial" w:cs="Arial"/>
          <w:color w:val="000000"/>
          <w:sz w:val="24"/>
          <w:szCs w:val="24"/>
        </w:rPr>
        <w:t>CUATRO (04)</w:t>
      </w:r>
      <w:r w:rsidRPr="00D129B1">
        <w:rPr>
          <w:rFonts w:ascii="Arial" w:hAnsi="Arial" w:cs="Arial"/>
          <w:color w:val="000000"/>
          <w:sz w:val="24"/>
          <w:szCs w:val="24"/>
        </w:rPr>
        <w:t xml:space="preserve"> rondas para que los oferentes a través de lances mejoren su propuesta teniendo en cuenta la entrega del número de bienes objeto de la convocatoria por un menor valor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D129B1">
        <w:rPr>
          <w:rFonts w:ascii="Arial" w:hAnsi="Arial" w:cs="Arial"/>
          <w:color w:val="000000"/>
          <w:sz w:val="24"/>
          <w:szCs w:val="24"/>
        </w:rPr>
        <w:t xml:space="preserve"> Las ofertas para todos los casos deben ser escritas y se desarrollarán de manera presencial. </w:t>
      </w:r>
    </w:p>
    <w:p w:rsidR="00D129B1" w:rsidRDefault="00D129B1" w:rsidP="00D129B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129B1" w:rsidRDefault="00D129B1" w:rsidP="00D129B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29B1">
        <w:rPr>
          <w:rFonts w:ascii="Arial" w:hAnsi="Arial" w:cs="Arial"/>
          <w:color w:val="000000"/>
          <w:sz w:val="24"/>
          <w:szCs w:val="24"/>
        </w:rPr>
        <w:t xml:space="preserve">La subasta pública durará por lo menos una hora y se adelantará por el sistema de puja dinámica, sobre la ofertade menor cuantía reservándose el nombre del proponente; y solo serán válidos los lances que, observando el margen mínimo de mejora en relación con el ultimo lance valido ocurrido durante lasubasta. </w:t>
      </w:r>
    </w:p>
    <w:p w:rsidR="00D129B1" w:rsidRDefault="00D129B1" w:rsidP="00D129B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129B1" w:rsidRPr="00D129B1" w:rsidRDefault="00D129B1" w:rsidP="00D129B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29B1">
        <w:rPr>
          <w:rFonts w:ascii="Arial" w:hAnsi="Arial" w:cs="Arial"/>
          <w:color w:val="000000"/>
          <w:sz w:val="24"/>
          <w:szCs w:val="24"/>
        </w:rPr>
        <w:t xml:space="preserve">Los lances sedeben diligenciar dentro de los formatos que entregue la Universidad, se ordenaran de forma descendente, y sedará a conocer el menor precio ofertado, retirando de la puja los proponentes que </w:t>
      </w:r>
      <w:r w:rsidR="00F650C7">
        <w:rPr>
          <w:rFonts w:ascii="Arial" w:hAnsi="Arial" w:cs="Arial"/>
          <w:color w:val="000000"/>
          <w:sz w:val="24"/>
          <w:szCs w:val="24"/>
        </w:rPr>
        <w:t xml:space="preserve">no presentaron lance. Una vez </w:t>
      </w:r>
      <w:bookmarkStart w:id="0" w:name="_GoBack"/>
      <w:bookmarkEnd w:id="0"/>
      <w:r w:rsidRPr="00D129B1">
        <w:rPr>
          <w:rFonts w:ascii="Arial" w:hAnsi="Arial" w:cs="Arial"/>
          <w:color w:val="000000"/>
          <w:sz w:val="24"/>
          <w:szCs w:val="24"/>
        </w:rPr>
        <w:t>superado el tiempo de la puja la Universidad hará público el resultado incluyendo la identidad de los proponentes, y en caso de empate se adjudicara al proponente que presento el menor precio al número de bienes objeto de la propuesta inicial.</w:t>
      </w:r>
    </w:p>
    <w:p w:rsidR="00D129B1" w:rsidRDefault="00D129B1" w:rsidP="00D129B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129B1" w:rsidRPr="00D129B1" w:rsidRDefault="00D129B1" w:rsidP="00D129B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29B1">
        <w:rPr>
          <w:rFonts w:ascii="Arial" w:hAnsi="Arial" w:cs="Arial"/>
          <w:color w:val="000000"/>
          <w:sz w:val="24"/>
          <w:szCs w:val="24"/>
        </w:rPr>
        <w:t>Finalmente los comités evaluarán las ofertas y recomendarán al Rector, para su adjudicación.</w:t>
      </w:r>
    </w:p>
    <w:p w:rsidR="00D129B1" w:rsidRDefault="00D129B1" w:rsidP="00D129B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129B1" w:rsidRPr="00D129B1" w:rsidRDefault="00D129B1" w:rsidP="00D129B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29B1">
        <w:rPr>
          <w:rFonts w:ascii="Arial" w:hAnsi="Arial" w:cs="Arial"/>
          <w:b/>
          <w:color w:val="000000"/>
          <w:sz w:val="24"/>
          <w:szCs w:val="24"/>
        </w:rPr>
        <w:t>NOTA</w:t>
      </w:r>
      <w:r w:rsidRPr="00D129B1">
        <w:rPr>
          <w:rFonts w:ascii="Arial" w:hAnsi="Arial" w:cs="Arial"/>
          <w:color w:val="000000"/>
          <w:sz w:val="24"/>
          <w:szCs w:val="24"/>
        </w:rPr>
        <w:t>: Únicamente podrán hacer lances de mejora de su propuesta económica en la audienciapública de adjudicación los proponentes que sean habilitados jurídica y financieramente.</w:t>
      </w:r>
    </w:p>
    <w:p w:rsidR="00D129B1" w:rsidRDefault="00D129B1" w:rsidP="00B8171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129B1" w:rsidRDefault="00D129B1" w:rsidP="00B8171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129B1" w:rsidRPr="00786FEA" w:rsidRDefault="00D129B1" w:rsidP="00B8171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71CE" w:rsidRPr="00786FEA" w:rsidRDefault="000171CE" w:rsidP="00B8171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86FEA">
        <w:rPr>
          <w:rFonts w:ascii="Arial" w:hAnsi="Arial" w:cs="Arial"/>
          <w:color w:val="000000"/>
          <w:sz w:val="24"/>
          <w:szCs w:val="24"/>
        </w:rPr>
        <w:t>Atentamente,</w:t>
      </w:r>
    </w:p>
    <w:p w:rsidR="000171CE" w:rsidRPr="00786FEA" w:rsidRDefault="000171CE" w:rsidP="00B8171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71CE" w:rsidRPr="00786FEA" w:rsidRDefault="000171CE" w:rsidP="00B8171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71CE" w:rsidRPr="00786FEA" w:rsidRDefault="000171CE" w:rsidP="00B8171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86FEA">
        <w:rPr>
          <w:rFonts w:ascii="Arial" w:hAnsi="Arial" w:cs="Arial"/>
          <w:color w:val="000000"/>
          <w:sz w:val="24"/>
          <w:szCs w:val="24"/>
        </w:rPr>
        <w:t>ZORAIDA RAMIREZ GUTIERREZ</w:t>
      </w:r>
    </w:p>
    <w:p w:rsidR="000171CE" w:rsidRPr="00786FEA" w:rsidRDefault="000171CE" w:rsidP="00B8171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86FEA">
        <w:rPr>
          <w:rFonts w:ascii="Arial" w:hAnsi="Arial" w:cs="Arial"/>
          <w:color w:val="000000"/>
          <w:sz w:val="24"/>
          <w:szCs w:val="24"/>
        </w:rPr>
        <w:t>Presidenta Junta de Licitaciones y Contratos</w:t>
      </w:r>
    </w:p>
    <w:p w:rsidR="000171CE" w:rsidRPr="00786FEA" w:rsidRDefault="000171CE" w:rsidP="00B8171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30382" w:rsidRPr="00786FEA" w:rsidRDefault="00430382" w:rsidP="00B8171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71CE" w:rsidRPr="00786FEA" w:rsidRDefault="000171CE" w:rsidP="00B817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171CE" w:rsidRPr="00786FEA" w:rsidRDefault="000171CE" w:rsidP="00B8171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0171CE" w:rsidRPr="00786FEA" w:rsidSect="00325F8D">
      <w:headerReference w:type="default" r:id="rId7"/>
      <w:pgSz w:w="12240" w:h="15840"/>
      <w:pgMar w:top="821" w:right="1701" w:bottom="567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A9B" w:rsidRDefault="00BB2A9B" w:rsidP="00672B79">
      <w:pPr>
        <w:spacing w:after="0" w:line="240" w:lineRule="auto"/>
      </w:pPr>
      <w:r>
        <w:separator/>
      </w:r>
    </w:p>
  </w:endnote>
  <w:endnote w:type="continuationSeparator" w:id="1">
    <w:p w:rsidR="00BB2A9B" w:rsidRDefault="00BB2A9B" w:rsidP="0067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A9B" w:rsidRDefault="00BB2A9B" w:rsidP="00672B79">
      <w:pPr>
        <w:spacing w:after="0" w:line="240" w:lineRule="auto"/>
      </w:pPr>
      <w:r>
        <w:separator/>
      </w:r>
    </w:p>
  </w:footnote>
  <w:footnote w:type="continuationSeparator" w:id="1">
    <w:p w:rsidR="00BB2A9B" w:rsidRDefault="00BB2A9B" w:rsidP="00672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FEA" w:rsidRDefault="00786FEA" w:rsidP="00786FEA">
    <w:pPr>
      <w:pStyle w:val="Encabezado"/>
    </w:pPr>
  </w:p>
  <w:p w:rsidR="00786FEA" w:rsidRDefault="00786FEA" w:rsidP="00786FEA">
    <w:pPr>
      <w:pStyle w:val="Encabezado"/>
    </w:pPr>
  </w:p>
  <w:p w:rsidR="00786FEA" w:rsidRDefault="00352B4C" w:rsidP="00786FEA">
    <w:pPr>
      <w:pStyle w:val="Encabezado"/>
    </w:pPr>
    <w:r w:rsidRPr="00352B4C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9pt;margin-top:-12.65pt;width:63pt;height:90pt;z-index:251658240;visibility:visible;mso-wrap-edited:f;mso-wrap-distance-left:0;mso-wrap-distance-right:0;mso-position-vertical-relative:line" o:allowoverlap="f">
          <v:imagedata r:id="rId1" o:title=""/>
          <w10:wrap type="square"/>
          <w10:anchorlock/>
        </v:shape>
        <o:OLEObject Type="Embed" ProgID="Word.Picture.8" ShapeID="_x0000_s2049" DrawAspect="Content" ObjectID="_1467747364" r:id="rId2"/>
      </w:pict>
    </w:r>
  </w:p>
  <w:p w:rsidR="00786FEA" w:rsidRDefault="00786FEA" w:rsidP="00786FEA">
    <w:pPr>
      <w:pStyle w:val="Encabezado"/>
      <w:jc w:val="right"/>
      <w:rPr>
        <w:b/>
        <w:bCs/>
      </w:rPr>
    </w:pPr>
  </w:p>
  <w:p w:rsidR="00786FEA" w:rsidRDefault="00786FEA" w:rsidP="00786FEA">
    <w:pPr>
      <w:pStyle w:val="Encabezado"/>
      <w:jc w:val="right"/>
    </w:pPr>
  </w:p>
  <w:p w:rsidR="00786FEA" w:rsidRDefault="00786FEA" w:rsidP="00786FEA">
    <w:pPr>
      <w:pStyle w:val="Encabezado"/>
      <w:jc w:val="right"/>
    </w:pPr>
  </w:p>
  <w:p w:rsidR="00786FEA" w:rsidRDefault="00786FEA" w:rsidP="00786FEA">
    <w:pPr>
      <w:pStyle w:val="Encabezado"/>
    </w:pPr>
  </w:p>
  <w:p w:rsidR="00786FEA" w:rsidRDefault="00786FEA" w:rsidP="00786FEA">
    <w:pPr>
      <w:pStyle w:val="Encabezado"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                                                                                         Junta de Licitaciones y Contratos   </w:t>
    </w:r>
  </w:p>
  <w:p w:rsidR="00786FEA" w:rsidRDefault="00786FEA" w:rsidP="00786FE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A150E"/>
    <w:multiLevelType w:val="hybridMultilevel"/>
    <w:tmpl w:val="AFA86356"/>
    <w:lvl w:ilvl="0" w:tplc="9E6E7EB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E83480B"/>
    <w:multiLevelType w:val="hybridMultilevel"/>
    <w:tmpl w:val="49F8FF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40F2B"/>
    <w:multiLevelType w:val="hybridMultilevel"/>
    <w:tmpl w:val="516296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665E2"/>
    <w:multiLevelType w:val="hybridMultilevel"/>
    <w:tmpl w:val="BBE4CA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2B7B1D"/>
    <w:multiLevelType w:val="hybridMultilevel"/>
    <w:tmpl w:val="D556D050"/>
    <w:lvl w:ilvl="0" w:tplc="CC7A1D1A">
      <w:start w:val="1"/>
      <w:numFmt w:val="bullet"/>
      <w:lvlText w:val=""/>
      <w:lvlJc w:val="left"/>
      <w:pPr>
        <w:tabs>
          <w:tab w:val="num" w:pos="530"/>
        </w:tabs>
        <w:ind w:left="39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B55739"/>
    <w:multiLevelType w:val="hybridMultilevel"/>
    <w:tmpl w:val="4B54534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0C4BC1"/>
    <w:multiLevelType w:val="hybridMultilevel"/>
    <w:tmpl w:val="00C4B56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72B79"/>
    <w:rsid w:val="000171CE"/>
    <w:rsid w:val="00042ACC"/>
    <w:rsid w:val="00072C10"/>
    <w:rsid w:val="00086CC7"/>
    <w:rsid w:val="000E43F4"/>
    <w:rsid w:val="0012007B"/>
    <w:rsid w:val="00125A2A"/>
    <w:rsid w:val="00155DB7"/>
    <w:rsid w:val="0020035E"/>
    <w:rsid w:val="002806E8"/>
    <w:rsid w:val="002F0EC4"/>
    <w:rsid w:val="002F20BD"/>
    <w:rsid w:val="00325F8D"/>
    <w:rsid w:val="00352B4C"/>
    <w:rsid w:val="003A3BA4"/>
    <w:rsid w:val="003F6EF7"/>
    <w:rsid w:val="00430382"/>
    <w:rsid w:val="00434C8A"/>
    <w:rsid w:val="004542A4"/>
    <w:rsid w:val="004B04EB"/>
    <w:rsid w:val="004B17CC"/>
    <w:rsid w:val="004D22FC"/>
    <w:rsid w:val="004F5B58"/>
    <w:rsid w:val="00672B79"/>
    <w:rsid w:val="0067726C"/>
    <w:rsid w:val="00677A52"/>
    <w:rsid w:val="00695064"/>
    <w:rsid w:val="007044C0"/>
    <w:rsid w:val="00705E2A"/>
    <w:rsid w:val="007064B8"/>
    <w:rsid w:val="00712B73"/>
    <w:rsid w:val="00743547"/>
    <w:rsid w:val="007456FC"/>
    <w:rsid w:val="0075791A"/>
    <w:rsid w:val="0077723A"/>
    <w:rsid w:val="00786FEA"/>
    <w:rsid w:val="007A54BE"/>
    <w:rsid w:val="007A58C4"/>
    <w:rsid w:val="00843D54"/>
    <w:rsid w:val="008B4238"/>
    <w:rsid w:val="008B70AA"/>
    <w:rsid w:val="008D51F5"/>
    <w:rsid w:val="008E0CE5"/>
    <w:rsid w:val="008F04C4"/>
    <w:rsid w:val="00924C06"/>
    <w:rsid w:val="0093763A"/>
    <w:rsid w:val="0096390E"/>
    <w:rsid w:val="00964A0D"/>
    <w:rsid w:val="009A6D4D"/>
    <w:rsid w:val="00A2127D"/>
    <w:rsid w:val="00A872FF"/>
    <w:rsid w:val="00AD0E87"/>
    <w:rsid w:val="00AE3F22"/>
    <w:rsid w:val="00B364A9"/>
    <w:rsid w:val="00B81715"/>
    <w:rsid w:val="00BA3A0B"/>
    <w:rsid w:val="00BB0EF7"/>
    <w:rsid w:val="00BB2A9B"/>
    <w:rsid w:val="00BF6C80"/>
    <w:rsid w:val="00C23184"/>
    <w:rsid w:val="00CF5DB6"/>
    <w:rsid w:val="00D129B1"/>
    <w:rsid w:val="00D64FD1"/>
    <w:rsid w:val="00D909A9"/>
    <w:rsid w:val="00DA41D9"/>
    <w:rsid w:val="00DE710F"/>
    <w:rsid w:val="00E10C3C"/>
    <w:rsid w:val="00E95E96"/>
    <w:rsid w:val="00E96B1E"/>
    <w:rsid w:val="00EC1C08"/>
    <w:rsid w:val="00EC3654"/>
    <w:rsid w:val="00F1630C"/>
    <w:rsid w:val="00F237E4"/>
    <w:rsid w:val="00F404A7"/>
    <w:rsid w:val="00F65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7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72B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72B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2B7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72B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2B79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B79"/>
    <w:rPr>
      <w:rFonts w:ascii="Tahoma" w:eastAsia="Calibri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BF6C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17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styleId="Textoindependiente">
    <w:name w:val="Body Text"/>
    <w:basedOn w:val="Normal"/>
    <w:link w:val="TextoindependienteCar"/>
    <w:rsid w:val="000171CE"/>
    <w:pPr>
      <w:autoSpaceDE w:val="0"/>
      <w:autoSpaceDN w:val="0"/>
      <w:adjustRightInd w:val="0"/>
      <w:spacing w:before="201" w:after="0" w:line="240" w:lineRule="exact"/>
      <w:jc w:val="both"/>
    </w:pPr>
    <w:rPr>
      <w:rFonts w:ascii="Arial" w:eastAsia="Times New Roman" w:hAnsi="Arial" w:cs="Arial"/>
      <w:sz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171CE"/>
    <w:rPr>
      <w:rFonts w:ascii="Arial" w:eastAsia="Times New Roman" w:hAnsi="Arial" w:cs="Arial"/>
      <w:sz w:val="24"/>
      <w:lang w:val="es-ES" w:eastAsia="es-ES"/>
    </w:rPr>
  </w:style>
  <w:style w:type="paragraph" w:customStyle="1" w:styleId="WW-Default">
    <w:name w:val="WW-Default"/>
    <w:rsid w:val="000171CE"/>
    <w:pPr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ar-SA"/>
    </w:rPr>
  </w:style>
  <w:style w:type="paragraph" w:customStyle="1" w:styleId="WW-Default1">
    <w:name w:val="WW-Default1"/>
    <w:rsid w:val="000171CE"/>
    <w:pPr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ar-SA"/>
    </w:rPr>
  </w:style>
  <w:style w:type="character" w:styleId="Hipervnculo">
    <w:name w:val="Hyperlink"/>
    <w:rsid w:val="00F237E4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F237E4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F237E4"/>
    <w:rPr>
      <w:rFonts w:ascii="Courier New" w:eastAsia="Times New Roman" w:hAnsi="Courier New" w:cs="Times New Roman"/>
      <w:sz w:val="20"/>
      <w:szCs w:val="20"/>
    </w:rPr>
  </w:style>
  <w:style w:type="table" w:styleId="Tablaconcuadrcula">
    <w:name w:val="Table Grid"/>
    <w:basedOn w:val="Tablanormal"/>
    <w:uiPriority w:val="59"/>
    <w:rsid w:val="007772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PLANTA FISICA</dc:creator>
  <cp:lastModifiedBy>Isabellavanegasp</cp:lastModifiedBy>
  <cp:revision>2</cp:revision>
  <dcterms:created xsi:type="dcterms:W3CDTF">2014-07-25T04:50:00Z</dcterms:created>
  <dcterms:modified xsi:type="dcterms:W3CDTF">2014-07-25T04:50:00Z</dcterms:modified>
</cp:coreProperties>
</file>